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7" w:rsidRDefault="007F358D" w:rsidP="00474E47">
      <w:pPr>
        <w:pStyle w:val="BodyText"/>
        <w:tabs>
          <w:tab w:val="left" w:pos="1980"/>
        </w:tabs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w:drawing>
          <wp:inline distT="0" distB="0" distL="0" distR="0">
            <wp:extent cx="1495425" cy="2047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47" w:rsidRDefault="00474E47" w:rsidP="00D81B18">
      <w:pPr>
        <w:pStyle w:val="BodyText"/>
        <w:tabs>
          <w:tab w:val="left" w:pos="1980"/>
        </w:tabs>
        <w:jc w:val="right"/>
        <w:rPr>
          <w:rFonts w:ascii="Georgia" w:hAnsi="Georgia"/>
          <w:b/>
          <w:sz w:val="28"/>
        </w:rPr>
      </w:pPr>
    </w:p>
    <w:p w:rsidR="00B70AA3" w:rsidRPr="004965B6" w:rsidRDefault="00B70AA3" w:rsidP="00474E47">
      <w:pPr>
        <w:pStyle w:val="BodyText"/>
        <w:tabs>
          <w:tab w:val="left" w:pos="1980"/>
        </w:tabs>
        <w:jc w:val="center"/>
        <w:rPr>
          <w:rFonts w:ascii="Georgia" w:hAnsi="Georgia"/>
          <w:b/>
          <w:sz w:val="28"/>
        </w:rPr>
      </w:pPr>
      <w:r w:rsidRPr="004965B6">
        <w:rPr>
          <w:rFonts w:ascii="Georgia" w:hAnsi="Georgia"/>
          <w:b/>
          <w:sz w:val="28"/>
        </w:rPr>
        <w:t xml:space="preserve">William </w:t>
      </w:r>
      <w:proofErr w:type="spellStart"/>
      <w:r w:rsidRPr="004965B6">
        <w:rPr>
          <w:rFonts w:ascii="Georgia" w:hAnsi="Georgia"/>
          <w:b/>
          <w:sz w:val="28"/>
        </w:rPr>
        <w:t>Leiss</w:t>
      </w:r>
      <w:proofErr w:type="spellEnd"/>
      <w:r w:rsidRPr="004965B6">
        <w:rPr>
          <w:rFonts w:ascii="Georgia" w:hAnsi="Georgia"/>
          <w:b/>
          <w:sz w:val="28"/>
        </w:rPr>
        <w:t>, O.C., Ph.D., FRSC</w:t>
      </w:r>
    </w:p>
    <w:p w:rsidR="004965B6" w:rsidRPr="004965B6" w:rsidRDefault="004965B6">
      <w:pPr>
        <w:pStyle w:val="BodyText"/>
        <w:rPr>
          <w:rFonts w:ascii="Georgia" w:hAnsi="Georgia"/>
          <w:sz w:val="22"/>
        </w:rPr>
      </w:pPr>
    </w:p>
    <w:p w:rsidR="0068248D" w:rsidRPr="0068248D" w:rsidRDefault="00B70AA3" w:rsidP="00293E84">
      <w:pPr>
        <w:pStyle w:val="E-mailSignature"/>
        <w:ind w:left="720" w:right="-360" w:hanging="720"/>
        <w:rPr>
          <w:rFonts w:ascii="Georgia" w:hAnsi="Georgia"/>
          <w:noProof/>
          <w:sz w:val="22"/>
          <w:szCs w:val="22"/>
        </w:rPr>
      </w:pPr>
      <w:r w:rsidRPr="004965B6">
        <w:rPr>
          <w:rFonts w:ascii="Georgia" w:hAnsi="Georgia"/>
          <w:sz w:val="22"/>
        </w:rPr>
        <w:t>Scientist, McLaughlin Centre for Population Health Risk Assessment, University of Ottawa</w:t>
      </w:r>
      <w:r w:rsidR="0068248D">
        <w:rPr>
          <w:rFonts w:ascii="Georgia" w:hAnsi="Georgia"/>
          <w:sz w:val="22"/>
        </w:rPr>
        <w:t xml:space="preserve">:  </w:t>
      </w:r>
      <w:r w:rsidR="0068248D" w:rsidRPr="0068248D">
        <w:rPr>
          <w:rFonts w:ascii="Georgia" w:hAnsi="Georgia"/>
          <w:noProof/>
          <w:sz w:val="22"/>
          <w:szCs w:val="22"/>
        </w:rPr>
        <w:t>1 Stewart Street, Room 311</w:t>
      </w:r>
      <w:r w:rsidR="00293E84">
        <w:rPr>
          <w:rFonts w:ascii="Georgia" w:hAnsi="Georgia"/>
          <w:noProof/>
          <w:sz w:val="22"/>
          <w:szCs w:val="22"/>
        </w:rPr>
        <w:t xml:space="preserve">, </w:t>
      </w:r>
      <w:r w:rsidR="0068248D" w:rsidRPr="0068248D">
        <w:rPr>
          <w:rFonts w:ascii="Georgia" w:hAnsi="Georgia"/>
          <w:noProof/>
          <w:sz w:val="22"/>
          <w:szCs w:val="22"/>
        </w:rPr>
        <w:t>Ottawa, ON  K1N 6N5  Canada</w:t>
      </w:r>
    </w:p>
    <w:p w:rsidR="0068248D" w:rsidRPr="0068248D" w:rsidRDefault="0068248D" w:rsidP="00293E84">
      <w:pPr>
        <w:pStyle w:val="E-mailSignature"/>
        <w:ind w:left="720" w:right="-360"/>
        <w:rPr>
          <w:rFonts w:ascii="Georgia" w:hAnsi="Georgia"/>
          <w:noProof/>
          <w:sz w:val="22"/>
          <w:szCs w:val="22"/>
        </w:rPr>
      </w:pPr>
      <w:r w:rsidRPr="0068248D">
        <w:rPr>
          <w:rFonts w:ascii="Georgia" w:hAnsi="Georgia"/>
          <w:noProof/>
          <w:sz w:val="22"/>
          <w:szCs w:val="22"/>
        </w:rPr>
        <w:t>Tel:  613-562-5800 (2116)</w:t>
      </w:r>
      <w:r w:rsidR="00293E84">
        <w:rPr>
          <w:rFonts w:ascii="Georgia" w:hAnsi="Georgia"/>
          <w:noProof/>
          <w:sz w:val="22"/>
          <w:szCs w:val="22"/>
        </w:rPr>
        <w:t xml:space="preserve"> / </w:t>
      </w:r>
      <w:r w:rsidRPr="0068248D">
        <w:rPr>
          <w:rFonts w:ascii="Georgia" w:hAnsi="Georgia"/>
          <w:noProof/>
          <w:sz w:val="22"/>
          <w:szCs w:val="22"/>
        </w:rPr>
        <w:t>Cellular:  613-297-4300</w:t>
      </w:r>
      <w:r w:rsidR="00293E84">
        <w:rPr>
          <w:rFonts w:ascii="Georgia" w:hAnsi="Georgia"/>
          <w:noProof/>
          <w:sz w:val="22"/>
          <w:szCs w:val="22"/>
        </w:rPr>
        <w:t xml:space="preserve"> / </w:t>
      </w:r>
      <w:r w:rsidRPr="0068248D">
        <w:rPr>
          <w:rFonts w:ascii="Georgia" w:hAnsi="Georgia"/>
          <w:noProof/>
          <w:sz w:val="22"/>
          <w:szCs w:val="22"/>
        </w:rPr>
        <w:t>Fax 613-562-5380</w:t>
      </w:r>
    </w:p>
    <w:p w:rsidR="004965B6" w:rsidRDefault="004965B6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ab/>
      </w:r>
    </w:p>
    <w:p w:rsidR="00293E84" w:rsidRDefault="00B70AA3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 xml:space="preserve">Email: </w:t>
      </w:r>
      <w:hyperlink r:id="rId7" w:history="1">
        <w:r w:rsidR="00293E84" w:rsidRPr="00D6607E">
          <w:rPr>
            <w:rStyle w:val="Hyperlink"/>
            <w:rFonts w:ascii="Georgia" w:hAnsi="Georgia"/>
            <w:sz w:val="22"/>
          </w:rPr>
          <w:t>wleiss@uottawa.ca</w:t>
        </w:r>
      </w:hyperlink>
      <w:r w:rsidR="00293E84">
        <w:rPr>
          <w:rFonts w:ascii="Georgia" w:hAnsi="Georgia"/>
          <w:sz w:val="22"/>
        </w:rPr>
        <w:t xml:space="preserve"> </w:t>
      </w:r>
    </w:p>
    <w:p w:rsidR="00293E84" w:rsidRDefault="00293E84">
      <w:pPr>
        <w:pStyle w:val="BodyText"/>
        <w:rPr>
          <w:rFonts w:ascii="Georgia" w:hAnsi="Georgia"/>
          <w:sz w:val="22"/>
        </w:rPr>
      </w:pPr>
    </w:p>
    <w:p w:rsidR="00293E84" w:rsidRPr="004965B6" w:rsidRDefault="00293E84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Websites:</w:t>
      </w:r>
    </w:p>
    <w:p w:rsidR="00B70AA3" w:rsidRDefault="00474E47" w:rsidP="00293E84">
      <w:pPr>
        <w:pStyle w:val="BodyText"/>
        <w:ind w:left="720"/>
        <w:rPr>
          <w:rFonts w:ascii="Georgia" w:hAnsi="Georgia"/>
          <w:sz w:val="22"/>
          <w:szCs w:val="22"/>
        </w:rPr>
      </w:pPr>
      <w:hyperlink r:id="rId8" w:history="1">
        <w:r w:rsidR="00B70AA3" w:rsidRPr="007B15A2">
          <w:rPr>
            <w:rStyle w:val="Hyperlink"/>
            <w:rFonts w:ascii="Georgia" w:hAnsi="Georgia"/>
            <w:sz w:val="22"/>
            <w:szCs w:val="22"/>
          </w:rPr>
          <w:t>http://www.leiss.ca</w:t>
        </w:r>
      </w:hyperlink>
    </w:p>
    <w:p w:rsidR="00DF4639" w:rsidRPr="007B15A2" w:rsidRDefault="00474E47" w:rsidP="00293E84">
      <w:pPr>
        <w:pStyle w:val="BodyText"/>
        <w:ind w:left="720"/>
        <w:rPr>
          <w:rFonts w:ascii="Georgia" w:hAnsi="Georgia"/>
          <w:sz w:val="22"/>
          <w:szCs w:val="22"/>
        </w:rPr>
      </w:pPr>
      <w:hyperlink r:id="rId9" w:history="1">
        <w:r w:rsidR="00DF4639" w:rsidRPr="00E83F8E">
          <w:rPr>
            <w:rStyle w:val="Hyperlink"/>
            <w:rFonts w:ascii="Georgia" w:hAnsi="Georgia"/>
            <w:sz w:val="22"/>
            <w:szCs w:val="22"/>
          </w:rPr>
          <w:t>http://www.blackholesofrisk.ca</w:t>
        </w:r>
      </w:hyperlink>
      <w:r w:rsidR="00DF4639">
        <w:rPr>
          <w:rFonts w:ascii="Georgia" w:hAnsi="Georgia"/>
          <w:sz w:val="22"/>
          <w:szCs w:val="22"/>
        </w:rPr>
        <w:t xml:space="preserve"> </w:t>
      </w:r>
    </w:p>
    <w:p w:rsidR="00B70AA3" w:rsidRDefault="00474E47" w:rsidP="00293E84">
      <w:pPr>
        <w:pStyle w:val="BodyText"/>
        <w:ind w:left="720"/>
        <w:rPr>
          <w:rFonts w:ascii="Georgia" w:hAnsi="Georgia"/>
          <w:sz w:val="22"/>
        </w:rPr>
      </w:pPr>
      <w:hyperlink r:id="rId10" w:history="1">
        <w:r w:rsidR="007B15A2" w:rsidRPr="00762F28">
          <w:rPr>
            <w:rStyle w:val="Hyperlink"/>
            <w:rFonts w:ascii="Georgia" w:hAnsi="Georgia"/>
            <w:sz w:val="22"/>
          </w:rPr>
          <w:t>http://www.herasaga.com</w:t>
        </w:r>
      </w:hyperlink>
      <w:r w:rsidR="007B15A2">
        <w:rPr>
          <w:rFonts w:ascii="Georgia" w:hAnsi="Georgia"/>
          <w:sz w:val="22"/>
        </w:rPr>
        <w:t xml:space="preserve"> </w:t>
      </w:r>
    </w:p>
    <w:p w:rsidR="004965B6" w:rsidRPr="004965B6" w:rsidRDefault="004965B6">
      <w:pPr>
        <w:pStyle w:val="BodyText"/>
        <w:rPr>
          <w:rFonts w:ascii="Georgia" w:hAnsi="Georgia"/>
          <w:sz w:val="22"/>
        </w:rPr>
      </w:pP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 xml:space="preserve">William </w:t>
      </w:r>
      <w:proofErr w:type="spellStart"/>
      <w:r w:rsidRPr="004965B6">
        <w:rPr>
          <w:rFonts w:ascii="Georgia" w:hAnsi="Georgia"/>
          <w:sz w:val="22"/>
        </w:rPr>
        <w:t>Leiss</w:t>
      </w:r>
      <w:proofErr w:type="spellEnd"/>
      <w:r w:rsidRPr="004965B6">
        <w:rPr>
          <w:rFonts w:ascii="Georgia" w:hAnsi="Georgia"/>
          <w:sz w:val="22"/>
        </w:rPr>
        <w:t xml:space="preserve"> is a Fellow and Past-President (1999-2001) of the Royal Society of Canada and an Officer in the Order of Canada.</w:t>
      </w: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</w:p>
    <w:p w:rsidR="00B70AA3" w:rsidRPr="004965B6" w:rsidRDefault="004B19FE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From 1999 to 2005</w:t>
      </w:r>
      <w:r w:rsidR="00B70AA3" w:rsidRPr="004965B6">
        <w:rPr>
          <w:rFonts w:ascii="Georgia" w:hAnsi="Georgia"/>
          <w:sz w:val="22"/>
        </w:rPr>
        <w:t xml:space="preserve"> he held the NSE</w:t>
      </w:r>
      <w:bookmarkStart w:id="0" w:name="_GoBack"/>
      <w:bookmarkEnd w:id="0"/>
      <w:r w:rsidR="00B70AA3" w:rsidRPr="004965B6">
        <w:rPr>
          <w:rFonts w:ascii="Georgia" w:hAnsi="Georgia"/>
          <w:sz w:val="22"/>
        </w:rPr>
        <w:t xml:space="preserve">RC/SSHRC Research Chair in Risk Communication and Public Policy in the </w:t>
      </w:r>
      <w:proofErr w:type="spellStart"/>
      <w:r w:rsidR="00B70AA3" w:rsidRPr="004965B6">
        <w:rPr>
          <w:rFonts w:ascii="Georgia" w:hAnsi="Georgia"/>
          <w:sz w:val="22"/>
        </w:rPr>
        <w:t>Haskayne</w:t>
      </w:r>
      <w:proofErr w:type="spellEnd"/>
      <w:r w:rsidR="00B70AA3" w:rsidRPr="004965B6">
        <w:rPr>
          <w:rFonts w:ascii="Georgia" w:hAnsi="Georgia"/>
          <w:sz w:val="22"/>
        </w:rPr>
        <w:t xml:space="preserve"> School of Business, University of Calgary. This five-year chair program, with total funding of $1.25 million, was part of the MOTC (Management of Technological Change) strategic grants program; a consortium of Alberta-based industrial sponsors from the chemicals and petroleum sectors, led by </w:t>
      </w:r>
      <w:proofErr w:type="spellStart"/>
      <w:r w:rsidR="00B70AA3" w:rsidRPr="004965B6">
        <w:rPr>
          <w:rFonts w:ascii="Georgia" w:hAnsi="Georgia"/>
          <w:sz w:val="22"/>
        </w:rPr>
        <w:t>Nexen</w:t>
      </w:r>
      <w:proofErr w:type="spellEnd"/>
      <w:r w:rsidR="00B70AA3" w:rsidRPr="004965B6">
        <w:rPr>
          <w:rFonts w:ascii="Georgia" w:hAnsi="Georgia"/>
          <w:sz w:val="22"/>
        </w:rPr>
        <w:t xml:space="preserve"> Inc., provided one-half of the chair funding. </w:t>
      </w: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 xml:space="preserve">From 1994 to 1999 he held the Eco-Research Chair in Environmental Policy at Queen's University, Kingston, Ontario. The five-year Eco-Research Chair program was funded at a total of $1.3 million by the Tri-Council Secretariat (using funds from Environment Canada) and Imperial Oil Ltd. His earlier academic positions were in political science (Regina, York), sociology (Toronto), environmental studies (York), and communication (Simon Fraser).  </w:t>
      </w:r>
      <w:proofErr w:type="gramStart"/>
      <w:r w:rsidRPr="004965B6">
        <w:rPr>
          <w:rFonts w:ascii="Georgia" w:hAnsi="Georgia"/>
          <w:sz w:val="22"/>
        </w:rPr>
        <w:t>At Simon Fraser he was also Vice President</w:t>
      </w:r>
      <w:proofErr w:type="gramEnd"/>
      <w:r w:rsidRPr="004965B6">
        <w:rPr>
          <w:rFonts w:ascii="Georgia" w:hAnsi="Georgia"/>
          <w:sz w:val="22"/>
        </w:rPr>
        <w:t xml:space="preserve">, </w:t>
      </w:r>
      <w:proofErr w:type="gramStart"/>
      <w:r w:rsidRPr="004965B6">
        <w:rPr>
          <w:rFonts w:ascii="Georgia" w:hAnsi="Georgia"/>
          <w:sz w:val="22"/>
        </w:rPr>
        <w:t>Research</w:t>
      </w:r>
      <w:proofErr w:type="gramEnd"/>
      <w:r w:rsidRPr="004965B6">
        <w:rPr>
          <w:rFonts w:ascii="Georgia" w:hAnsi="Georgia"/>
          <w:sz w:val="22"/>
        </w:rPr>
        <w:t>.</w:t>
      </w: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</w:p>
    <w:p w:rsidR="004B19FE" w:rsidRDefault="00B70AA3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 xml:space="preserve">He is author, </w:t>
      </w:r>
      <w:r w:rsidR="00085BE9">
        <w:rPr>
          <w:rFonts w:ascii="Georgia" w:hAnsi="Georgia"/>
          <w:sz w:val="22"/>
        </w:rPr>
        <w:t>collaborator or editor for</w:t>
      </w:r>
      <w:r w:rsidR="007B15A2">
        <w:rPr>
          <w:rFonts w:ascii="Georgia" w:hAnsi="Georgia"/>
          <w:sz w:val="22"/>
        </w:rPr>
        <w:t xml:space="preserve"> fifteen</w:t>
      </w:r>
      <w:r w:rsidRPr="004965B6">
        <w:rPr>
          <w:rFonts w:ascii="Georgia" w:hAnsi="Georgia"/>
          <w:sz w:val="22"/>
        </w:rPr>
        <w:t xml:space="preserve"> books and numerous articles and reports. </w:t>
      </w:r>
    </w:p>
    <w:p w:rsidR="004B19FE" w:rsidRDefault="004B19FE">
      <w:pPr>
        <w:pStyle w:val="BodyText"/>
        <w:rPr>
          <w:rFonts w:ascii="Georgia" w:hAnsi="Georgia"/>
          <w:sz w:val="22"/>
        </w:rPr>
      </w:pPr>
    </w:p>
    <w:p w:rsidR="004B19FE" w:rsidRDefault="004B19FE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Three books deal with health and environmental risks:  </w:t>
      </w:r>
      <w:r w:rsidR="00B70AA3" w:rsidRPr="004965B6">
        <w:rPr>
          <w:rFonts w:ascii="Georgia" w:hAnsi="Georgia"/>
          <w:i/>
          <w:sz w:val="22"/>
        </w:rPr>
        <w:t>In the Chambe</w:t>
      </w:r>
      <w:r>
        <w:rPr>
          <w:rFonts w:ascii="Georgia" w:hAnsi="Georgia"/>
          <w:i/>
          <w:sz w:val="22"/>
        </w:rPr>
        <w:t xml:space="preserve">r of Risks:  Understanding Risk </w:t>
      </w:r>
      <w:r w:rsidR="00E54C46" w:rsidRPr="004965B6">
        <w:rPr>
          <w:rFonts w:ascii="Georgia" w:hAnsi="Georgia"/>
          <w:i/>
          <w:sz w:val="22"/>
        </w:rPr>
        <w:t>Controversies</w:t>
      </w:r>
      <w:r w:rsidR="00B70AA3" w:rsidRPr="004965B6">
        <w:rPr>
          <w:rFonts w:ascii="Georgia" w:hAnsi="Georgia"/>
          <w:sz w:val="22"/>
        </w:rPr>
        <w:t xml:space="preserve"> includes risk management case studies of genetically-modified foods, radio-frequency fields, pulp mill effluent, MMT, genetic engineering, voluntary initiatives, and CEPA.</w:t>
      </w:r>
      <w:r>
        <w:rPr>
          <w:rFonts w:ascii="Georgia" w:hAnsi="Georgia"/>
          <w:sz w:val="22"/>
        </w:rPr>
        <w:t xml:space="preserve">  </w:t>
      </w:r>
      <w:r w:rsidR="00B70AA3" w:rsidRPr="004965B6">
        <w:rPr>
          <w:rFonts w:ascii="Georgia" w:hAnsi="Georgia"/>
          <w:i/>
          <w:sz w:val="22"/>
        </w:rPr>
        <w:t xml:space="preserve">Mad Cows and Mother's Milk: The Perils of Poor Risk Communication </w:t>
      </w:r>
      <w:r w:rsidR="00B70AA3" w:rsidRPr="004965B6">
        <w:rPr>
          <w:rFonts w:ascii="Georgia" w:hAnsi="Georgia"/>
          <w:iCs/>
          <w:sz w:val="22"/>
        </w:rPr>
        <w:t>(</w:t>
      </w:r>
      <w:r w:rsidR="00B70AA3" w:rsidRPr="004965B6">
        <w:rPr>
          <w:rFonts w:ascii="Georgia" w:hAnsi="Georgia"/>
          <w:sz w:val="22"/>
        </w:rPr>
        <w:t xml:space="preserve">with Douglas Powell, 1997; second, enlarged edition </w:t>
      </w:r>
      <w:r w:rsidR="00B70AA3" w:rsidRPr="004965B6">
        <w:rPr>
          <w:rFonts w:ascii="Georgia" w:hAnsi="Georgia"/>
          <w:sz w:val="22"/>
        </w:rPr>
        <w:lastRenderedPageBreak/>
        <w:t xml:space="preserve">2004) and </w:t>
      </w:r>
      <w:r w:rsidR="00B70AA3" w:rsidRPr="004965B6">
        <w:rPr>
          <w:rFonts w:ascii="Georgia" w:hAnsi="Georgia"/>
          <w:i/>
          <w:sz w:val="22"/>
        </w:rPr>
        <w:t>Risk and Responsibility</w:t>
      </w:r>
      <w:r w:rsidR="00B70AA3" w:rsidRPr="004965B6">
        <w:rPr>
          <w:rFonts w:ascii="Georgia" w:hAnsi="Georgia"/>
          <w:iCs/>
          <w:sz w:val="22"/>
        </w:rPr>
        <w:t>, 1994</w:t>
      </w:r>
      <w:r w:rsidR="00B70AA3" w:rsidRPr="004965B6">
        <w:rPr>
          <w:rFonts w:ascii="Georgia" w:hAnsi="Georgia"/>
          <w:i/>
          <w:sz w:val="22"/>
        </w:rPr>
        <w:t xml:space="preserve"> </w:t>
      </w:r>
      <w:r w:rsidR="00B70AA3" w:rsidRPr="004965B6">
        <w:rPr>
          <w:rFonts w:ascii="Georgia" w:hAnsi="Georgia"/>
          <w:sz w:val="22"/>
        </w:rPr>
        <w:t>(</w:t>
      </w:r>
      <w:r>
        <w:rPr>
          <w:rFonts w:ascii="Georgia" w:hAnsi="Georgia"/>
          <w:sz w:val="22"/>
        </w:rPr>
        <w:t xml:space="preserve">with Christina </w:t>
      </w:r>
      <w:proofErr w:type="spellStart"/>
      <w:r>
        <w:rPr>
          <w:rFonts w:ascii="Georgia" w:hAnsi="Georgia"/>
          <w:sz w:val="22"/>
        </w:rPr>
        <w:t>Chociolko</w:t>
      </w:r>
      <w:proofErr w:type="spellEnd"/>
      <w:r>
        <w:rPr>
          <w:rFonts w:ascii="Georgia" w:hAnsi="Georgia"/>
          <w:sz w:val="22"/>
        </w:rPr>
        <w:t xml:space="preserve">), </w:t>
      </w:r>
      <w:r w:rsidR="00B70AA3" w:rsidRPr="004965B6">
        <w:rPr>
          <w:rFonts w:ascii="Georgia" w:hAnsi="Georgia"/>
          <w:sz w:val="22"/>
        </w:rPr>
        <w:t xml:space="preserve">contain detailed case studies of controversies over environmental and health risks in Canada and elsewhere, including: pesticides, electric and magnetic fields, food risks ("mad cow" disease, "hamburger disease"), chemicals (dioxins, PCBs), silicon breast implants, agricultural biotechnology, and bovine growth hormone.  </w:t>
      </w:r>
    </w:p>
    <w:p w:rsidR="004B19FE" w:rsidRDefault="004B19FE">
      <w:pPr>
        <w:pStyle w:val="BodyText"/>
        <w:rPr>
          <w:rFonts w:ascii="Georgia" w:hAnsi="Georgia"/>
          <w:sz w:val="22"/>
        </w:rPr>
      </w:pPr>
    </w:p>
    <w:p w:rsidR="007B3E32" w:rsidRPr="007B3E32" w:rsidRDefault="00B70AA3" w:rsidP="007B3E32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 xml:space="preserve">Earlier books </w:t>
      </w:r>
      <w:r w:rsidR="004B19FE">
        <w:rPr>
          <w:rFonts w:ascii="Georgia" w:hAnsi="Georgia"/>
          <w:sz w:val="22"/>
        </w:rPr>
        <w:t xml:space="preserve">are </w:t>
      </w:r>
      <w:r w:rsidRPr="004965B6">
        <w:rPr>
          <w:rFonts w:ascii="Georgia" w:hAnsi="Georgia"/>
          <w:i/>
          <w:sz w:val="22"/>
        </w:rPr>
        <w:t>The Domination of Nature</w:t>
      </w:r>
      <w:r w:rsidRPr="004965B6">
        <w:rPr>
          <w:rFonts w:ascii="Georgia" w:hAnsi="Georgia"/>
          <w:sz w:val="22"/>
        </w:rPr>
        <w:t xml:space="preserve"> (1972), </w:t>
      </w:r>
      <w:r w:rsidRPr="004965B6">
        <w:rPr>
          <w:rFonts w:ascii="Georgia" w:hAnsi="Georgia"/>
          <w:i/>
          <w:sz w:val="22"/>
        </w:rPr>
        <w:t>The Limits to Satisfaction</w:t>
      </w:r>
      <w:r w:rsidRPr="004965B6">
        <w:rPr>
          <w:rFonts w:ascii="Georgia" w:hAnsi="Georgia"/>
          <w:sz w:val="22"/>
        </w:rPr>
        <w:t xml:space="preserve"> (1976), </w:t>
      </w:r>
      <w:r w:rsidRPr="004965B6">
        <w:rPr>
          <w:rFonts w:ascii="Georgia" w:hAnsi="Georgia"/>
          <w:i/>
          <w:sz w:val="22"/>
        </w:rPr>
        <w:t>Social Communication in Advertising</w:t>
      </w:r>
      <w:r w:rsidRPr="004965B6">
        <w:rPr>
          <w:rFonts w:ascii="Georgia" w:hAnsi="Georgia"/>
          <w:sz w:val="22"/>
        </w:rPr>
        <w:t xml:space="preserve"> (1986, 1990, 2005), </w:t>
      </w:r>
      <w:r w:rsidRPr="004965B6">
        <w:rPr>
          <w:rFonts w:ascii="Georgia" w:hAnsi="Georgia"/>
          <w:i/>
          <w:sz w:val="22"/>
        </w:rPr>
        <w:t>C. B. Macpherson</w:t>
      </w:r>
      <w:r w:rsidRPr="004965B6">
        <w:rPr>
          <w:rFonts w:ascii="Georgia" w:hAnsi="Georgia"/>
          <w:sz w:val="22"/>
        </w:rPr>
        <w:t xml:space="preserve"> (1988</w:t>
      </w:r>
      <w:r w:rsidR="00085BE9">
        <w:rPr>
          <w:rFonts w:ascii="Georgia" w:hAnsi="Georgia"/>
          <w:sz w:val="22"/>
        </w:rPr>
        <w:t>,2009</w:t>
      </w:r>
      <w:r w:rsidRPr="004965B6">
        <w:rPr>
          <w:rFonts w:ascii="Georgia" w:hAnsi="Georgia"/>
          <w:sz w:val="22"/>
        </w:rPr>
        <w:t xml:space="preserve">), and </w:t>
      </w:r>
      <w:r w:rsidRPr="004965B6">
        <w:rPr>
          <w:rFonts w:ascii="Georgia" w:hAnsi="Georgia"/>
          <w:i/>
          <w:sz w:val="22"/>
        </w:rPr>
        <w:t>Under Technology's Thumb</w:t>
      </w:r>
      <w:r w:rsidRPr="004965B6">
        <w:rPr>
          <w:rFonts w:ascii="Georgia" w:hAnsi="Georgia"/>
          <w:sz w:val="22"/>
        </w:rPr>
        <w:t xml:space="preserve"> (1990), all of which are currently in print.</w:t>
      </w:r>
      <w:r w:rsidR="004B19FE">
        <w:rPr>
          <w:rFonts w:ascii="Georgia" w:hAnsi="Georgia"/>
          <w:sz w:val="22"/>
        </w:rPr>
        <w:t xml:space="preserve">  With the exception of </w:t>
      </w:r>
      <w:r w:rsidR="004B19FE">
        <w:rPr>
          <w:rFonts w:ascii="Georgia" w:hAnsi="Georgia"/>
          <w:i/>
          <w:sz w:val="22"/>
        </w:rPr>
        <w:t xml:space="preserve">Social Communication in Advertising, </w:t>
      </w:r>
      <w:proofErr w:type="gramStart"/>
      <w:r w:rsidR="004B19FE">
        <w:rPr>
          <w:rFonts w:ascii="Georgia" w:hAnsi="Georgia"/>
          <w:sz w:val="22"/>
        </w:rPr>
        <w:t>all of these titles are published by McGill-Queen’</w:t>
      </w:r>
      <w:r w:rsidR="007B3E32">
        <w:rPr>
          <w:rFonts w:ascii="Georgia" w:hAnsi="Georgia"/>
          <w:sz w:val="22"/>
        </w:rPr>
        <w:t>s University Press</w:t>
      </w:r>
      <w:proofErr w:type="gramEnd"/>
      <w:r w:rsidR="00085BE9">
        <w:rPr>
          <w:rFonts w:ascii="Georgia" w:hAnsi="Georgia"/>
          <w:sz w:val="22"/>
        </w:rPr>
        <w:t>.</w:t>
      </w:r>
    </w:p>
    <w:p w:rsidR="00B70AA3" w:rsidRDefault="00B70AA3">
      <w:pPr>
        <w:pStyle w:val="BodyText"/>
        <w:rPr>
          <w:rFonts w:ascii="Georgia" w:hAnsi="Georgia"/>
          <w:sz w:val="22"/>
        </w:rPr>
      </w:pPr>
    </w:p>
    <w:p w:rsidR="00146097" w:rsidRDefault="00085BE9">
      <w:pPr>
        <w:pStyle w:val="BodyText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His latest</w:t>
      </w:r>
      <w:r w:rsidR="00146097">
        <w:rPr>
          <w:rFonts w:ascii="Georgia" w:hAnsi="Georgia"/>
          <w:sz w:val="22"/>
        </w:rPr>
        <w:t xml:space="preserve"> book, </w:t>
      </w:r>
      <w:r w:rsidR="00146097">
        <w:rPr>
          <w:rFonts w:ascii="Georgia" w:hAnsi="Georgia"/>
          <w:i/>
          <w:sz w:val="22"/>
        </w:rPr>
        <w:t xml:space="preserve">The Doom Loop in the Financial Sector, and Other Black Holes of Risk, </w:t>
      </w:r>
      <w:r w:rsidR="00E54C46">
        <w:rPr>
          <w:rFonts w:ascii="Georgia" w:hAnsi="Georgia"/>
          <w:sz w:val="22"/>
        </w:rPr>
        <w:t>was</w:t>
      </w:r>
      <w:r w:rsidR="00146097">
        <w:rPr>
          <w:rFonts w:ascii="Georgia" w:hAnsi="Georgia"/>
          <w:sz w:val="22"/>
        </w:rPr>
        <w:t xml:space="preserve"> published by The University of Ottawa Press</w:t>
      </w:r>
      <w:proofErr w:type="gramEnd"/>
      <w:r w:rsidR="00146097">
        <w:rPr>
          <w:rFonts w:ascii="Georgia" w:hAnsi="Georgia"/>
          <w:sz w:val="22"/>
        </w:rPr>
        <w:t xml:space="preserve"> in October 2010.</w:t>
      </w:r>
    </w:p>
    <w:p w:rsidR="00146097" w:rsidRPr="00146097" w:rsidRDefault="00146097">
      <w:pPr>
        <w:pStyle w:val="BodyText"/>
        <w:rPr>
          <w:rFonts w:ascii="Georgia" w:hAnsi="Georgia"/>
          <w:sz w:val="22"/>
        </w:rPr>
      </w:pPr>
    </w:p>
    <w:p w:rsidR="00B70AA3" w:rsidRPr="004965B6" w:rsidRDefault="000F7D03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Over a period of thirty</w:t>
      </w:r>
      <w:r w:rsidR="00B70AA3" w:rsidRPr="004965B6">
        <w:rPr>
          <w:rFonts w:ascii="Georgia" w:hAnsi="Georgia"/>
          <w:sz w:val="22"/>
        </w:rPr>
        <w:t xml:space="preserve"> years he has worked extensively in a consulting capacity with industry and with Canadian federal and provincial government departments in the area of risk communication, risk management, public consultation, and multi-stakeholder consensus-building processes. He has been an advisor on issues dealing with pesticides, toxic chemicals (chlorine, dioxins, and others), tobacco, prescription drugs, electric &amp; magnetic fields, genetic engineering, and </w:t>
      </w:r>
      <w:r w:rsidR="00204977">
        <w:rPr>
          <w:rFonts w:ascii="Georgia" w:hAnsi="Georgia"/>
          <w:sz w:val="22"/>
        </w:rPr>
        <w:t xml:space="preserve">many </w:t>
      </w:r>
      <w:r w:rsidR="00B70AA3" w:rsidRPr="004965B6">
        <w:rPr>
          <w:rFonts w:ascii="Georgia" w:hAnsi="Georgia"/>
          <w:sz w:val="22"/>
        </w:rPr>
        <w:t xml:space="preserve">others. </w:t>
      </w:r>
    </w:p>
    <w:p w:rsidR="00B70AA3" w:rsidRPr="004965B6" w:rsidRDefault="00B70AA3">
      <w:pPr>
        <w:pStyle w:val="BodyText"/>
        <w:rPr>
          <w:rFonts w:ascii="Georgia" w:hAnsi="Georgia"/>
          <w:sz w:val="22"/>
        </w:rPr>
      </w:pPr>
    </w:p>
    <w:p w:rsidR="00B70AA3" w:rsidRDefault="00B70AA3">
      <w:pPr>
        <w:pStyle w:val="BodyText"/>
        <w:rPr>
          <w:rFonts w:ascii="Georgia" w:hAnsi="Georgia"/>
          <w:sz w:val="22"/>
        </w:rPr>
      </w:pPr>
      <w:r w:rsidRPr="004965B6">
        <w:rPr>
          <w:rFonts w:ascii="Georgia" w:hAnsi="Georgia"/>
          <w:sz w:val="22"/>
        </w:rPr>
        <w:t>He was a member of the Senior Advisory Panel for the Walkerton Inquiry (2000-2) and in 2000 was Chair of the Task Force on Public Participat</w:t>
      </w:r>
      <w:r w:rsidR="000F7D03">
        <w:rPr>
          <w:rFonts w:ascii="Georgia" w:hAnsi="Georgia"/>
          <w:sz w:val="22"/>
        </w:rPr>
        <w:t>ion for Canadian Blood Services; from 2008 to 2010 he was advisor on risk management to the Commission of Inquiry on the Investigation into the Bombing of Air India Flight 182.</w:t>
      </w:r>
    </w:p>
    <w:p w:rsidR="002F5921" w:rsidRDefault="002F5921">
      <w:pPr>
        <w:pStyle w:val="BodyText"/>
        <w:rPr>
          <w:rFonts w:ascii="Georgia" w:hAnsi="Georgia"/>
          <w:sz w:val="22"/>
        </w:rPr>
      </w:pPr>
    </w:p>
    <w:p w:rsidR="002F5921" w:rsidRDefault="00303E03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 Fall Semester 2012 he wa</w:t>
      </w:r>
      <w:r w:rsidR="00EA5F71">
        <w:rPr>
          <w:rFonts w:ascii="Georgia" w:hAnsi="Georgia"/>
          <w:sz w:val="22"/>
        </w:rPr>
        <w:t>s Senior Visiting Fellow at Cornell University’s Society for the Humanities, directing the program in “</w:t>
      </w:r>
      <w:proofErr w:type="spellStart"/>
      <w:r w:rsidR="00EA5F71">
        <w:rPr>
          <w:rFonts w:ascii="Georgia" w:hAnsi="Georgia"/>
          <w:sz w:val="22"/>
        </w:rPr>
        <w:t>Risk@Humanities</w:t>
      </w:r>
      <w:proofErr w:type="spellEnd"/>
      <w:r w:rsidR="00EA5F71">
        <w:rPr>
          <w:rFonts w:ascii="Georgia" w:hAnsi="Georgia"/>
          <w:sz w:val="22"/>
        </w:rPr>
        <w:t>.”</w:t>
      </w:r>
    </w:p>
    <w:p w:rsidR="004B19FE" w:rsidRDefault="004B19FE">
      <w:pPr>
        <w:pStyle w:val="BodyText"/>
        <w:rPr>
          <w:rFonts w:ascii="Georgia" w:hAnsi="Georgia"/>
          <w:sz w:val="22"/>
        </w:rPr>
      </w:pPr>
    </w:p>
    <w:p w:rsidR="00B70AA3" w:rsidRPr="004965B6" w:rsidRDefault="00B70AA3" w:rsidP="00293E84">
      <w:pPr>
        <w:pStyle w:val="BodyText"/>
        <w:rPr>
          <w:rFonts w:ascii="Georgia" w:hAnsi="Georgia"/>
          <w:sz w:val="22"/>
        </w:rPr>
      </w:pPr>
    </w:p>
    <w:p w:rsidR="00D81B18" w:rsidRPr="002F5921" w:rsidRDefault="007B15A2" w:rsidP="002F5921">
      <w:pPr>
        <w:pStyle w:val="BodyText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 xml:space="preserve">Recent engagements </w:t>
      </w:r>
      <w:r w:rsidR="00B70AA3" w:rsidRPr="004965B6">
        <w:rPr>
          <w:rFonts w:ascii="Georgia" w:hAnsi="Georgia"/>
          <w:b/>
          <w:bCs/>
          <w:sz w:val="22"/>
        </w:rPr>
        <w:t>include:</w:t>
      </w:r>
    </w:p>
    <w:p w:rsidR="00D81B18" w:rsidRDefault="00D81B18">
      <w:pPr>
        <w:pStyle w:val="BodyTex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Development of Integrated Risk Management Framework</w:t>
      </w:r>
      <w:r w:rsidR="004B19FE">
        <w:rPr>
          <w:rFonts w:ascii="Georgia" w:hAnsi="Georgia"/>
          <w:sz w:val="22"/>
        </w:rPr>
        <w:t xml:space="preserve"> for BSE</w:t>
      </w:r>
      <w:r w:rsidR="000F7D03">
        <w:rPr>
          <w:rFonts w:ascii="Georgia" w:hAnsi="Georgia"/>
          <w:sz w:val="22"/>
        </w:rPr>
        <w:t xml:space="preserve"> and CWD</w:t>
      </w:r>
      <w:r>
        <w:rPr>
          <w:rFonts w:ascii="Georgia" w:hAnsi="Georgia"/>
          <w:sz w:val="22"/>
        </w:rPr>
        <w:t>, National Centre of Excellence on Prion Diseases, Canada</w:t>
      </w:r>
    </w:p>
    <w:p w:rsidR="00D81B18" w:rsidRDefault="00D81B18">
      <w:pPr>
        <w:pStyle w:val="BodyTex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January and September, Presentations on Risk Management to the Public Executive Program, Queen’s University School of Business</w:t>
      </w:r>
    </w:p>
    <w:p w:rsidR="002F5921" w:rsidRDefault="002F5921">
      <w:pPr>
        <w:pStyle w:val="BodyTex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Consultant on Risk </w:t>
      </w:r>
      <w:r w:rsidR="00146097">
        <w:rPr>
          <w:rFonts w:ascii="Georgia" w:hAnsi="Georgia"/>
          <w:sz w:val="22"/>
        </w:rPr>
        <w:t xml:space="preserve">Assessment and </w:t>
      </w:r>
      <w:r>
        <w:rPr>
          <w:rFonts w:ascii="Georgia" w:hAnsi="Georgia"/>
          <w:sz w:val="22"/>
        </w:rPr>
        <w:t xml:space="preserve">Management of Carbon Capture and Storage, </w:t>
      </w:r>
      <w:r w:rsidR="00146097">
        <w:rPr>
          <w:rFonts w:ascii="Georgia" w:hAnsi="Georgia"/>
          <w:sz w:val="22"/>
        </w:rPr>
        <w:t>Carbon Management Canada (National Centre of Excellence)</w:t>
      </w:r>
    </w:p>
    <w:p w:rsidR="00303E03" w:rsidRDefault="00303E03">
      <w:pPr>
        <w:pStyle w:val="BodyTex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Consultant to CNSC</w:t>
      </w:r>
      <w:r w:rsidR="000F7D03">
        <w:rPr>
          <w:rFonts w:ascii="Georgia" w:hAnsi="Georgia"/>
          <w:sz w:val="22"/>
        </w:rPr>
        <w:t>/CEAA</w:t>
      </w:r>
      <w:r>
        <w:rPr>
          <w:rFonts w:ascii="Georgia" w:hAnsi="Georgia"/>
          <w:sz w:val="22"/>
        </w:rPr>
        <w:t xml:space="preserve"> in connection with the Joint Review Panel on Low and Intermediate Level Nuclear Waste siting</w:t>
      </w:r>
    </w:p>
    <w:p w:rsidR="00204977" w:rsidRDefault="00204977" w:rsidP="004965B6">
      <w:pPr>
        <w:pStyle w:val="BodyText"/>
        <w:rPr>
          <w:rFonts w:ascii="Georgia" w:hAnsi="Georgia"/>
        </w:rPr>
      </w:pPr>
    </w:p>
    <w:p w:rsidR="00303E03" w:rsidRDefault="00303E03" w:rsidP="004965B6">
      <w:pPr>
        <w:pStyle w:val="BodyText"/>
        <w:rPr>
          <w:rFonts w:ascii="Georgia" w:hAnsi="Georgia"/>
        </w:rPr>
      </w:pPr>
    </w:p>
    <w:p w:rsidR="00B70AA3" w:rsidRPr="004965B6" w:rsidRDefault="001A73BE" w:rsidP="004965B6">
      <w:pPr>
        <w:pStyle w:val="BodyText"/>
        <w:rPr>
          <w:rFonts w:ascii="Georgia" w:hAnsi="Georgia"/>
          <w:i/>
          <w:sz w:val="22"/>
        </w:rPr>
      </w:pPr>
      <w:r>
        <w:rPr>
          <w:rFonts w:ascii="Georgia" w:hAnsi="Georgia"/>
        </w:rPr>
        <w:t>September</w:t>
      </w:r>
      <w:r w:rsidR="000F7D03">
        <w:rPr>
          <w:rFonts w:ascii="Georgia" w:hAnsi="Georgia"/>
        </w:rPr>
        <w:t xml:space="preserve"> </w:t>
      </w:r>
      <w:r w:rsidR="00475F97" w:rsidRPr="004965B6">
        <w:rPr>
          <w:rFonts w:ascii="Georgia" w:hAnsi="Georgia"/>
        </w:rPr>
        <w:t>20</w:t>
      </w:r>
      <w:r w:rsidR="002F5921">
        <w:rPr>
          <w:rFonts w:ascii="Georgia" w:hAnsi="Georgia"/>
        </w:rPr>
        <w:t>1</w:t>
      </w:r>
      <w:r w:rsidR="000F7D03">
        <w:rPr>
          <w:rFonts w:ascii="Georgia" w:hAnsi="Georgia"/>
        </w:rPr>
        <w:t>4</w:t>
      </w:r>
    </w:p>
    <w:sectPr w:rsidR="00B70AA3" w:rsidRPr="004965B6" w:rsidSect="00A352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1B3"/>
    <w:multiLevelType w:val="hybridMultilevel"/>
    <w:tmpl w:val="779033C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6DFD58DE"/>
    <w:multiLevelType w:val="hybridMultilevel"/>
    <w:tmpl w:val="19AC2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F"/>
    <w:rsid w:val="00085BE9"/>
    <w:rsid w:val="000F7D03"/>
    <w:rsid w:val="00146097"/>
    <w:rsid w:val="001A73BE"/>
    <w:rsid w:val="00204977"/>
    <w:rsid w:val="00293E84"/>
    <w:rsid w:val="002C4B50"/>
    <w:rsid w:val="002F5921"/>
    <w:rsid w:val="00303E03"/>
    <w:rsid w:val="00474E47"/>
    <w:rsid w:val="00475F97"/>
    <w:rsid w:val="004965B6"/>
    <w:rsid w:val="004B19FE"/>
    <w:rsid w:val="0068248D"/>
    <w:rsid w:val="007B15A2"/>
    <w:rsid w:val="007B3E32"/>
    <w:rsid w:val="007F358D"/>
    <w:rsid w:val="00826CCA"/>
    <w:rsid w:val="00853CDF"/>
    <w:rsid w:val="00900172"/>
    <w:rsid w:val="009D37AF"/>
    <w:rsid w:val="00A3528E"/>
    <w:rsid w:val="00B70AA3"/>
    <w:rsid w:val="00D81B18"/>
    <w:rsid w:val="00DF4639"/>
    <w:rsid w:val="00E26E7F"/>
    <w:rsid w:val="00E31904"/>
    <w:rsid w:val="00E54C46"/>
    <w:rsid w:val="00E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8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28E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A3528E"/>
    <w:rPr>
      <w:color w:val="0000FF"/>
      <w:u w:val="single"/>
    </w:rPr>
  </w:style>
  <w:style w:type="character" w:customStyle="1" w:styleId="EmailStyle171">
    <w:name w:val="EmailStyle171"/>
    <w:basedOn w:val="DefaultParagraphFont"/>
    <w:semiHidden/>
    <w:rsid w:val="0068248D"/>
    <w:rPr>
      <w:rFonts w:ascii="Arial" w:hAnsi="Arial" w:cs="Arial"/>
      <w:color w:val="000080"/>
      <w:sz w:val="20"/>
      <w:szCs w:val="20"/>
    </w:rPr>
  </w:style>
  <w:style w:type="paragraph" w:styleId="E-mailSignature">
    <w:name w:val="E-mail Signature"/>
    <w:basedOn w:val="Normal"/>
    <w:rsid w:val="0068248D"/>
    <w:rPr>
      <w:sz w:val="24"/>
      <w:szCs w:val="24"/>
    </w:rPr>
  </w:style>
  <w:style w:type="paragraph" w:styleId="BalloonText">
    <w:name w:val="Balloon Text"/>
    <w:basedOn w:val="Normal"/>
    <w:link w:val="BalloonTextChar"/>
    <w:rsid w:val="0029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E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8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28E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A3528E"/>
    <w:rPr>
      <w:color w:val="0000FF"/>
      <w:u w:val="single"/>
    </w:rPr>
  </w:style>
  <w:style w:type="character" w:customStyle="1" w:styleId="EmailStyle171">
    <w:name w:val="EmailStyle171"/>
    <w:basedOn w:val="DefaultParagraphFont"/>
    <w:semiHidden/>
    <w:rsid w:val="0068248D"/>
    <w:rPr>
      <w:rFonts w:ascii="Arial" w:hAnsi="Arial" w:cs="Arial"/>
      <w:color w:val="000080"/>
      <w:sz w:val="20"/>
      <w:szCs w:val="20"/>
    </w:rPr>
  </w:style>
  <w:style w:type="paragraph" w:styleId="E-mailSignature">
    <w:name w:val="E-mail Signature"/>
    <w:basedOn w:val="Normal"/>
    <w:rsid w:val="0068248D"/>
    <w:rPr>
      <w:sz w:val="24"/>
      <w:szCs w:val="24"/>
    </w:rPr>
  </w:style>
  <w:style w:type="paragraph" w:styleId="BalloonText">
    <w:name w:val="Balloon Text"/>
    <w:basedOn w:val="Normal"/>
    <w:link w:val="BalloonTextChar"/>
    <w:rsid w:val="0029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E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leiss@uottawa.ca" TargetMode="External"/><Relationship Id="rId8" Type="http://schemas.openxmlformats.org/officeDocument/2006/relationships/hyperlink" Target="http://www.leiss.ca" TargetMode="External"/><Relationship Id="rId9" Type="http://schemas.openxmlformats.org/officeDocument/2006/relationships/hyperlink" Target="http://www.blackholesofrisk.ca" TargetMode="External"/><Relationship Id="rId10" Type="http://schemas.openxmlformats.org/officeDocument/2006/relationships/hyperlink" Target="http://www.heras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Leiss</vt:lpstr>
    </vt:vector>
  </TitlesOfParts>
  <Company>University of Calgary</Company>
  <LinksUpToDate>false</LinksUpToDate>
  <CharactersWithSpaces>4537</CharactersWithSpaces>
  <SharedDoc>false</SharedDoc>
  <HLinks>
    <vt:vector size="18" baseType="variant"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http://www.herasaga.com/</vt:lpwstr>
      </vt:variant>
      <vt:variant>
        <vt:lpwstr/>
      </vt:variant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http://www.blackholesofrisk.ca/</vt:lpwstr>
      </vt:variant>
      <vt:variant>
        <vt:lpwstr/>
      </vt:variant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http://www.leiss.ca/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Leiss</dc:title>
  <dc:creator>Scarlett Schiaperelli</dc:creator>
  <cp:lastModifiedBy>Richard Smith</cp:lastModifiedBy>
  <cp:revision>2</cp:revision>
  <dcterms:created xsi:type="dcterms:W3CDTF">2014-09-19T22:51:00Z</dcterms:created>
  <dcterms:modified xsi:type="dcterms:W3CDTF">2014-09-19T22:51:00Z</dcterms:modified>
</cp:coreProperties>
</file>